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AE" w:rsidRPr="00AA0E5F" w:rsidRDefault="00954AAE">
      <w:pPr>
        <w:rPr>
          <w:sz w:val="20"/>
          <w:szCs w:val="20"/>
        </w:rPr>
      </w:pPr>
    </w:p>
    <w:p w:rsidR="00954AAE" w:rsidRPr="00AA0E5F" w:rsidRDefault="00954AAE" w:rsidP="00AA0E5F">
      <w:pPr>
        <w:jc w:val="right"/>
        <w:rPr>
          <w:b/>
          <w:sz w:val="20"/>
          <w:szCs w:val="20"/>
        </w:rPr>
      </w:pPr>
      <w:r w:rsidRPr="00AA0E5F">
        <w:rPr>
          <w:b/>
          <w:sz w:val="20"/>
          <w:szCs w:val="20"/>
        </w:rPr>
        <w:t>Приложение 2 к техническому заданию</w:t>
      </w:r>
    </w:p>
    <w:p w:rsidR="00954AAE" w:rsidRPr="00AA0E5F" w:rsidRDefault="00954AAE" w:rsidP="00AA0E5F">
      <w:pPr>
        <w:spacing w:after="0"/>
        <w:jc w:val="center"/>
        <w:rPr>
          <w:b/>
          <w:sz w:val="20"/>
          <w:szCs w:val="20"/>
        </w:rPr>
      </w:pPr>
      <w:r w:rsidRPr="00AA0E5F">
        <w:rPr>
          <w:b/>
          <w:sz w:val="20"/>
          <w:szCs w:val="20"/>
        </w:rPr>
        <w:t>Характеристика используемых товаров</w:t>
      </w:r>
    </w:p>
    <w:tbl>
      <w:tblPr>
        <w:tblW w:w="9822" w:type="dxa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88"/>
        <w:gridCol w:w="7145"/>
      </w:tblGrid>
      <w:tr w:rsidR="00954AAE" w:rsidTr="00C7051B">
        <w:trPr>
          <w:trHeight w:val="51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>Наименование товара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954AAE" w:rsidTr="00C7051B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Песок природный мелкий (для строительных работ) с характеристиками: класс песка по крупности – мелкий, модуль крупности песка: </w:t>
            </w:r>
            <w:proofErr w:type="spellStart"/>
            <w:r>
              <w:rPr>
                <w:sz w:val="20"/>
                <w:szCs w:val="20"/>
                <w:lang w:eastAsia="en-US"/>
              </w:rPr>
              <w:t>Мк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не менее 1,5, не более 2,0, полный остаток при рассеве песка на сите с сеткой 0,63: не менее 10%, не более 30%.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зерен крупностью менее 0,16 мм: не более10%.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зерен крупностью свыше 5 мм: не более 5%.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зерен крупностью свыше 10 мм: не более  0,5%.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пылевидных и глиняных частиц не более 3%.</w:t>
            </w:r>
          </w:p>
        </w:tc>
      </w:tr>
      <w:tr w:rsidR="00954AAE" w:rsidTr="00C7051B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Щебень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Щебень с характеристиками: щебень для щебеночных покрытий и оснований, из природного камня, по ГОСТ 8267-93, ГОСТ 3344-83, фра</w:t>
            </w:r>
            <w:bookmarkStart w:id="0" w:name="_GoBack"/>
            <w:bookmarkEnd w:id="0"/>
            <w:r>
              <w:rPr>
                <w:sz w:val="20"/>
                <w:szCs w:val="20"/>
              </w:rPr>
              <w:t>кция не менее 20</w:t>
            </w:r>
            <w:r w:rsidR="00E71341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 xml:space="preserve"> и не более 40 мм</w:t>
            </w:r>
          </w:p>
        </w:tc>
      </w:tr>
      <w:tr w:rsidR="00954AAE" w:rsidTr="00C7051B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Смесь </w:t>
            </w:r>
            <w:proofErr w:type="spellStart"/>
            <w:r>
              <w:rPr>
                <w:sz w:val="22"/>
                <w:szCs w:val="22"/>
                <w:lang w:eastAsia="en-US"/>
              </w:rPr>
              <w:t>пескоцементная</w:t>
            </w:r>
            <w:proofErr w:type="spellEnd"/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Смесь </w:t>
            </w:r>
            <w:proofErr w:type="spellStart"/>
            <w:r>
              <w:rPr>
                <w:sz w:val="20"/>
                <w:szCs w:val="20"/>
                <w:lang w:eastAsia="en-US"/>
              </w:rPr>
              <w:t>пескоцементная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устойчивая к вредным внешним воздействиям, состоящая из портландцемента м400, мелкого заполнителя в виде гранитной крошки или мелкого щебня, добавок-пластификаторов и воды.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 бетона . . . . . . . . . . . . . . . . . . . . . . . . . . . . . . не менее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30;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марочная прочность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. . . . . . . . . . . . . . . . . . . . . . . .не более  400;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tabs>
                <w:tab w:val="num" w:pos="318"/>
              </w:tabs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прочность на сжатие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. . . . . . . . . . . . . не менее 39,3 МПа;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прочность на растяжение при изгибе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. . . не менее 5 МПа;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класс по водонепроницаемости . . . . . . . . . . . . . . W4-W8;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морозостойкость . . . . . . . . . . . . . . . . . . . . . . 300 циклов;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жизнеспособность раствора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. . . . . . . . . . . . . . не менее 2 и не более 3 часа;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 применения . . . . . . . . . . не менее  +5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не более  +30 °С;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температура эксплуатации . . . . . . . . . от -50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до +60 °С; </w:t>
            </w:r>
          </w:p>
          <w:p w:rsidR="00954AAE" w:rsidRDefault="00954AAE" w:rsidP="00C7051B">
            <w:pPr>
              <w:numPr>
                <w:ilvl w:val="0"/>
                <w:numId w:val="1"/>
              </w:numPr>
              <w:spacing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твердения при нормальных условиях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. . . . не менее 23 и не более  28 суток.</w:t>
            </w:r>
          </w:p>
        </w:tc>
      </w:tr>
      <w:tr w:rsidR="00954AAE" w:rsidTr="00C7051B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Плита железобетонная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Длина, </w:t>
            </w:r>
            <w:proofErr w:type="gramStart"/>
            <w:r>
              <w:rPr>
                <w:sz w:val="20"/>
                <w:szCs w:val="20"/>
                <w:lang w:eastAsia="en-US"/>
              </w:rPr>
              <w:t>мм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– не более 2000;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Ширина, </w:t>
            </w:r>
            <w:proofErr w:type="gramStart"/>
            <w:r>
              <w:rPr>
                <w:sz w:val="20"/>
                <w:szCs w:val="20"/>
                <w:lang w:eastAsia="en-US"/>
              </w:rPr>
              <w:t>мм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– не более 6000;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Высота, </w:t>
            </w:r>
            <w:proofErr w:type="gramStart"/>
            <w:r>
              <w:rPr>
                <w:sz w:val="20"/>
                <w:szCs w:val="20"/>
                <w:lang w:eastAsia="en-US"/>
              </w:rPr>
              <w:t>мм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– не более 170;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Вес, т – не менее 2,2;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 бетона – В 22,5;</w:t>
            </w:r>
          </w:p>
        </w:tc>
      </w:tr>
      <w:tr w:rsidR="00954AAE" w:rsidTr="00C7051B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Семена газонной травы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Семена газонной травы с характеристиками: универсальная травосмесь. Должна быстро развиваться, иметь высокую устойчивость к неблагоприятным условиям окружающей среды, зимостойкость и долголетие. Норма высева не менее 3 кг и не более 4 кг на 100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.  Всхожесть семян должна быть выше 80 %, быстрое восстановление покрова при скашивании. Травостой </w:t>
            </w:r>
            <w:r>
              <w:rPr>
                <w:color w:val="000000"/>
                <w:sz w:val="20"/>
                <w:szCs w:val="20"/>
              </w:rPr>
              <w:t>должен быть плотным, дернина – прочной, упругой, устойчивой к скашиванию и уплотнению почвы.</w:t>
            </w:r>
          </w:p>
          <w:p w:rsidR="00954AAE" w:rsidRDefault="00954AAE" w:rsidP="00C7051B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составе газонная смесь (100%) должна иметь следующие виды трав: </w:t>
            </w:r>
          </w:p>
          <w:p w:rsidR="00954AAE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Райграс однолетний не менее 40% и не более 50%,  Тимофеевка луговая не менее 10% и не более 20%, Ежа сборная не менее 30% и не более 40%, Овсяница луговая не менее 20% и не более 30% или Райграс пастбищный не менее 40% и не более 50%, Тимофеевка луговая не менее 40% и не более 50%, Ежа сборная не менее 20</w:t>
            </w:r>
            <w:proofErr w:type="gramEnd"/>
            <w:r>
              <w:rPr>
                <w:color w:val="000000"/>
                <w:sz w:val="20"/>
                <w:szCs w:val="20"/>
              </w:rPr>
              <w:t>% и не более 30%.</w:t>
            </w:r>
          </w:p>
        </w:tc>
      </w:tr>
      <w:tr w:rsidR="00954AAE" w:rsidTr="00C7051B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Default="00954AAE" w:rsidP="00C7051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Камень бортовой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Pr="00CA747E" w:rsidRDefault="00954AAE" w:rsidP="00C7051B">
            <w:pPr>
              <w:spacing w:after="0"/>
              <w:ind w:firstLine="34"/>
              <w:rPr>
                <w:color w:val="000000" w:themeColor="text1"/>
                <w:sz w:val="20"/>
                <w:szCs w:val="20"/>
              </w:rPr>
            </w:pPr>
            <w:r w:rsidRPr="00CA747E">
              <w:rPr>
                <w:color w:val="000000" w:themeColor="text1"/>
                <w:sz w:val="20"/>
                <w:szCs w:val="20"/>
              </w:rPr>
              <w:t xml:space="preserve">Камень бортовой с характеристиками: </w:t>
            </w:r>
          </w:p>
          <w:p w:rsidR="00954AAE" w:rsidRPr="00CA747E" w:rsidRDefault="00954AAE" w:rsidP="00C7051B">
            <w:pPr>
              <w:spacing w:after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размеры (</w:t>
            </w: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ДхШхВ</w:t>
            </w:r>
            <w:proofErr w:type="spellEnd"/>
            <w:r w:rsidRPr="00CA747E">
              <w:rPr>
                <w:color w:val="000000" w:themeColor="text1"/>
                <w:sz w:val="20"/>
                <w:szCs w:val="20"/>
                <w:shd w:val="clear" w:color="auto" w:fill="FFFFFF"/>
              </w:rPr>
              <w:t>): не менее 1000мм×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300</w:t>
            </w:r>
            <w:r w:rsidRPr="00CA747E">
              <w:rPr>
                <w:color w:val="000000" w:themeColor="text1"/>
                <w:sz w:val="20"/>
                <w:szCs w:val="20"/>
                <w:shd w:val="clear" w:color="auto" w:fill="FFFFFF"/>
              </w:rPr>
              <w:t>мм×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150</w:t>
            </w:r>
            <w:r w:rsidRPr="00CA747E">
              <w:rPr>
                <w:color w:val="000000" w:themeColor="text1"/>
                <w:sz w:val="20"/>
                <w:szCs w:val="20"/>
                <w:shd w:val="clear" w:color="auto" w:fill="FFFFFF"/>
              </w:rPr>
              <w:t>мм и не более 1020мм×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320</w:t>
            </w:r>
            <w:r w:rsidRPr="00CA747E">
              <w:rPr>
                <w:color w:val="000000" w:themeColor="text1"/>
                <w:sz w:val="20"/>
                <w:szCs w:val="20"/>
                <w:shd w:val="clear" w:color="auto" w:fill="FFFFFF"/>
              </w:rPr>
              <w:t>мм×1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  <w:r w:rsidRPr="00CA747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мм, </w:t>
            </w:r>
            <w:r w:rsidRPr="00CA747E">
              <w:rPr>
                <w:color w:val="000000" w:themeColor="text1"/>
                <w:sz w:val="20"/>
                <w:szCs w:val="20"/>
              </w:rPr>
              <w:t>класс бетона не ниже</w:t>
            </w:r>
            <w:proofErr w:type="gramStart"/>
            <w:r w:rsidRPr="00CA747E">
              <w:rPr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CA747E">
              <w:rPr>
                <w:color w:val="000000" w:themeColor="text1"/>
                <w:sz w:val="20"/>
                <w:szCs w:val="20"/>
              </w:rPr>
              <w:t xml:space="preserve"> 22,5, объем не менее 0,016м3, морозостойкость не менее </w:t>
            </w:r>
            <w:r w:rsidRPr="00CA747E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CA747E">
              <w:rPr>
                <w:color w:val="000000" w:themeColor="text1"/>
                <w:sz w:val="20"/>
                <w:szCs w:val="20"/>
              </w:rPr>
              <w:t xml:space="preserve">200, </w:t>
            </w:r>
            <w:proofErr w:type="spellStart"/>
            <w:r w:rsidRPr="00CA747E">
              <w:rPr>
                <w:color w:val="000000"/>
                <w:sz w:val="20"/>
                <w:szCs w:val="20"/>
              </w:rPr>
              <w:t>Водопоглощение</w:t>
            </w:r>
            <w:proofErr w:type="spellEnd"/>
            <w:r w:rsidRPr="00CA747E">
              <w:rPr>
                <w:color w:val="000000"/>
                <w:sz w:val="20"/>
                <w:szCs w:val="20"/>
              </w:rPr>
              <w:t xml:space="preserve"> по массе не более 6%</w:t>
            </w:r>
          </w:p>
        </w:tc>
      </w:tr>
      <w:tr w:rsidR="00954AAE" w:rsidTr="00C7051B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Default="00954AAE" w:rsidP="00C7051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Камень бортовой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Pr="00CA747E" w:rsidRDefault="00954AAE" w:rsidP="00C7051B">
            <w:pPr>
              <w:spacing w:after="0"/>
              <w:ind w:firstLine="34"/>
              <w:rPr>
                <w:color w:val="000000" w:themeColor="text1"/>
                <w:sz w:val="20"/>
                <w:szCs w:val="20"/>
              </w:rPr>
            </w:pPr>
            <w:r w:rsidRPr="00CA747E">
              <w:rPr>
                <w:color w:val="000000" w:themeColor="text1"/>
                <w:sz w:val="20"/>
                <w:szCs w:val="20"/>
              </w:rPr>
              <w:t>Камень бортовой с характеристиками:</w:t>
            </w:r>
          </w:p>
          <w:p w:rsidR="00954AAE" w:rsidRPr="00CA747E" w:rsidRDefault="00954AAE" w:rsidP="00C7051B">
            <w:pPr>
              <w:spacing w:after="0"/>
              <w:rPr>
                <w:sz w:val="20"/>
                <w:szCs w:val="20"/>
              </w:rPr>
            </w:pPr>
            <w:r w:rsidRPr="00CA747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размеры (</w:t>
            </w: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ДхШхВ</w:t>
            </w:r>
            <w:proofErr w:type="spellEnd"/>
            <w:r w:rsidRPr="00CA747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): не менее </w:t>
            </w:r>
            <w:r>
              <w:rPr>
                <w:color w:val="000000" w:themeColor="text1"/>
                <w:sz w:val="20"/>
                <w:szCs w:val="20"/>
              </w:rPr>
              <w:t>3000</w:t>
            </w:r>
            <w:r w:rsidRPr="00CA747E">
              <w:rPr>
                <w:color w:val="000000" w:themeColor="text1"/>
                <w:sz w:val="20"/>
                <w:szCs w:val="20"/>
              </w:rPr>
              <w:t>мм×</w:t>
            </w:r>
            <w:r>
              <w:rPr>
                <w:color w:val="000000" w:themeColor="text1"/>
                <w:sz w:val="20"/>
                <w:szCs w:val="20"/>
              </w:rPr>
              <w:t>300</w:t>
            </w:r>
            <w:r w:rsidRPr="00CA747E">
              <w:rPr>
                <w:color w:val="000000" w:themeColor="text1"/>
                <w:sz w:val="20"/>
                <w:szCs w:val="20"/>
              </w:rPr>
              <w:t>мм×</w:t>
            </w:r>
            <w:r>
              <w:rPr>
                <w:color w:val="000000" w:themeColor="text1"/>
                <w:sz w:val="20"/>
                <w:szCs w:val="20"/>
              </w:rPr>
              <w:t>150</w:t>
            </w:r>
            <w:r w:rsidRPr="00CA747E">
              <w:rPr>
                <w:color w:val="000000" w:themeColor="text1"/>
                <w:sz w:val="20"/>
                <w:szCs w:val="20"/>
              </w:rPr>
              <w:t>мм и не более 3020мм×</w:t>
            </w:r>
            <w:r>
              <w:rPr>
                <w:color w:val="000000" w:themeColor="text1"/>
                <w:sz w:val="20"/>
                <w:szCs w:val="20"/>
              </w:rPr>
              <w:t>320</w:t>
            </w:r>
            <w:r w:rsidRPr="00CA747E">
              <w:rPr>
                <w:color w:val="000000" w:themeColor="text1"/>
                <w:sz w:val="20"/>
                <w:szCs w:val="20"/>
              </w:rPr>
              <w:t>мм×</w:t>
            </w:r>
            <w:r>
              <w:rPr>
                <w:color w:val="000000" w:themeColor="text1"/>
                <w:sz w:val="20"/>
                <w:szCs w:val="20"/>
              </w:rPr>
              <w:t>170</w:t>
            </w:r>
            <w:r w:rsidRPr="00CA747E">
              <w:rPr>
                <w:color w:val="000000" w:themeColor="text1"/>
                <w:sz w:val="20"/>
                <w:szCs w:val="20"/>
              </w:rPr>
              <w:t>мм</w:t>
            </w:r>
            <w:r w:rsidRPr="00CA747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, класс </w:t>
            </w:r>
            <w:r w:rsidRPr="00CA747E">
              <w:rPr>
                <w:color w:val="000000" w:themeColor="text1"/>
                <w:sz w:val="20"/>
                <w:szCs w:val="20"/>
              </w:rPr>
              <w:t xml:space="preserve">бетона не ниже В30, объем не менее 0,126м3, морозостойкость от </w:t>
            </w:r>
            <w:r w:rsidRPr="00CA747E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CA747E">
              <w:rPr>
                <w:color w:val="000000" w:themeColor="text1"/>
                <w:sz w:val="20"/>
                <w:szCs w:val="20"/>
              </w:rPr>
              <w:t xml:space="preserve">100 до </w:t>
            </w:r>
            <w:r w:rsidRPr="00CA747E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CA747E">
              <w:rPr>
                <w:color w:val="000000" w:themeColor="text1"/>
                <w:sz w:val="20"/>
                <w:szCs w:val="20"/>
              </w:rPr>
              <w:t xml:space="preserve">300. </w:t>
            </w:r>
            <w:proofErr w:type="spellStart"/>
            <w:r w:rsidRPr="00CA747E">
              <w:rPr>
                <w:color w:val="000000"/>
                <w:sz w:val="20"/>
                <w:szCs w:val="20"/>
              </w:rPr>
              <w:t>Водопоглощение</w:t>
            </w:r>
            <w:proofErr w:type="spellEnd"/>
            <w:r w:rsidRPr="00CA747E">
              <w:rPr>
                <w:color w:val="000000"/>
                <w:sz w:val="20"/>
                <w:szCs w:val="20"/>
              </w:rPr>
              <w:t xml:space="preserve"> по массе не более 6%</w:t>
            </w:r>
          </w:p>
        </w:tc>
      </w:tr>
      <w:tr w:rsidR="00AA0E5F" w:rsidTr="00C7051B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E5F" w:rsidRDefault="00AA0E5F" w:rsidP="00C705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E5F" w:rsidRDefault="00AA0E5F" w:rsidP="00C7051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Плита железобетонная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E5F" w:rsidRDefault="00AA0E5F" w:rsidP="00AA0E5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Длина, </w:t>
            </w:r>
            <w:proofErr w:type="gramStart"/>
            <w:r>
              <w:rPr>
                <w:sz w:val="20"/>
                <w:szCs w:val="20"/>
                <w:lang w:eastAsia="en-US"/>
              </w:rPr>
              <w:t>мм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– не более 2000;</w:t>
            </w:r>
          </w:p>
          <w:p w:rsidR="00AA0E5F" w:rsidRDefault="00AA0E5F" w:rsidP="00AA0E5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Ширина, мм – не более 3000;</w:t>
            </w:r>
          </w:p>
          <w:p w:rsidR="00AA0E5F" w:rsidRDefault="00AA0E5F" w:rsidP="00AA0E5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Высота, </w:t>
            </w:r>
            <w:proofErr w:type="gramStart"/>
            <w:r>
              <w:rPr>
                <w:sz w:val="20"/>
                <w:szCs w:val="20"/>
                <w:lang w:eastAsia="en-US"/>
              </w:rPr>
              <w:t>мм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– не более 170;</w:t>
            </w:r>
          </w:p>
          <w:p w:rsidR="00AA0E5F" w:rsidRDefault="00AA0E5F" w:rsidP="00AA0E5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Вес, т – не менее 2,2;</w:t>
            </w:r>
          </w:p>
          <w:p w:rsidR="00AA0E5F" w:rsidRPr="00CA747E" w:rsidRDefault="00AA0E5F" w:rsidP="00AA0E5F">
            <w:pPr>
              <w:spacing w:after="0"/>
              <w:ind w:firstLine="34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Марка бетона – В 22,5;</w:t>
            </w:r>
          </w:p>
        </w:tc>
      </w:tr>
    </w:tbl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sectPr w:rsidR="0095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9"/>
    <w:rsid w:val="00203449"/>
    <w:rsid w:val="00436F12"/>
    <w:rsid w:val="00954AAE"/>
    <w:rsid w:val="00AA0E5F"/>
    <w:rsid w:val="00CA747E"/>
    <w:rsid w:val="00E7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5</cp:revision>
  <cp:lastPrinted>2015-07-08T05:11:00Z</cp:lastPrinted>
  <dcterms:created xsi:type="dcterms:W3CDTF">2015-07-08T04:56:00Z</dcterms:created>
  <dcterms:modified xsi:type="dcterms:W3CDTF">2015-07-14T07:42:00Z</dcterms:modified>
</cp:coreProperties>
</file>